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«Социально-коммуникативное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Социальные отношения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себе, может назвать свои имя и возраст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отличить детей друг от друга по внешности, предпочтениям, достижениям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и может назвать членов своей семьи и своих ближайших родственников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элементарными правилами культуры поведения, умеет быть вежливым по отношению к близким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ярко выраженные эмоциональные состояния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эмоциях и чувствах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 контакт, вежливо общаться, участвовать в совместных играх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Формирование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малой родине, красоте родной природы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Трудовое воспитание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предметах, орудиях труда и их назначении, свойствах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содержании хозяйственно-бытового труда взрослых, трудовых действиях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безопасного поведения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 правилах поведения в природе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способах взаимодействия с животными и растениями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навыками безопасного обращения с бытовыми приборами и предметами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 на детской площадке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42–31 балл 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30–15 баллов 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df1173c81ae49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