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 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себе, своих правах, членах семьи, родственных отношениях, профессиях, семейных событиях и датах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гендерных различиях в разных видах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культуры общения и поведения во взаимодействии со сверстниками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умения договариваться, выражать отношение, предотвращать и преодолевать конфликтные ситуации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  и чувства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поведения в общественных местах, на улице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России как многонациональной стране, традициях и особенностях людей разных национальностей малой родины, государственных праздниках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труде взрослых, профессиях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трудовых действиях в сфере производительного и обслуживающего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назначении денег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безопасного поведения на улице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 в общественных местах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природе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реальном общении с незнакомыми людьми, в том числе в сети интернет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42–31балл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fa45bbaf97445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