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старшей группы «Социально-коммуникативное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 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Социальные отношения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себе, своих правах, членах семьи, родственных отношениях, профессиях, семейных событиях и датах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гендерных различиях в разных видах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культуры общения и поведения во взаимодействии со сверстниками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умения договариваться, выражать отношение, предотвращать и преодолевать конфликтные ситуации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ярко выраженные эмоциональные состояния  и чувства людей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представления о правилах поведения в общественных местах, на улице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Формирование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России как многонациональной стране, традициях и особенностях людей разных национальностей малой родины, государственных праздниках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Трудовое воспитание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труде взрослых, профессиях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трудовых действиях в сфере производительного и обслуживающего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назначении денег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безопасного поведения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безопасного поведения на улице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 в общественных местах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 в природе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 в реальном общении с незнакомыми людьми, в том числе в сети интернет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42–31балл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30–15 баллов–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 и ниже баллов –низкий уровень.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fa45bbaf974455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