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прыжки, прыжки со скакалкой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играм-эстафетам, играм с правилами и на проявление творчества, находчивости, целеустремленности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спортивным играм: городки, элементы игры в бадминтон, баскетбол, футбол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Спортивные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со скоростью, с горки, подъем с санками в гору, с торможением при спуске с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двухколесном велосипеде: 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«полуелочкой» (прямо и наискось),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езды на самокате: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Формирование основ здорового образа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Активный отдых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праздниках, туристических прогулках и экскурсиях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39–29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28–14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67fb97e7b64a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