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 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подобрать точные слова для выражения мысли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 в речи средства языковой выразительности: антонимы, синонимы, многозначные слова, метафоры, олицетворение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продолжают развиваться интонационная культура речи,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интонационной выразительности при чтении стихов, пересказе литературных произведений, в процессе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образовывать сложные слова посредством слияния основ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другими частями речи, их образование с суффиксами, глаголов с приставками, сравнительной и превосходной степени прилагательных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разные типы рассказов, пересказов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 разные типы реплик, выбирать этикетные формы в зависимости от ситуации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средства языковой выразительности, объяснительной, доказательной речи, рассуждений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осуществлять речевое планирование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замечать ошибки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термины: слово, звук, буква, предложение, гласный звук и согласный 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интонационно выделять звуки в слове, определять их последовательность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предложения с заданным количеством слов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выделять ударение, определять количество и последовательность слов в предложении, чтение слогов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формируется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 к книге как эстетическому объекту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 исполнительских умений, проявляется интерес в выборе произведений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66–49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48–24 балла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254ab0d7f0f47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